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A4C3B" w14:textId="3724584E" w:rsidR="00933040" w:rsidRPr="00090215" w:rsidRDefault="00933040" w:rsidP="0093304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764CC3">
        <w:rPr>
          <w:rFonts w:cs="Arial"/>
          <w:sz w:val="24"/>
          <w:szCs w:val="24"/>
        </w:rPr>
        <w:t>19002</w:t>
      </w:r>
    </w:p>
    <w:p w14:paraId="06AB3620" w14:textId="77777777" w:rsidR="00933040" w:rsidRPr="00690EB9" w:rsidRDefault="00933040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2F8749E3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933040">
        <w:rPr>
          <w:rFonts w:eastAsia="宋体" w:cs="Arial"/>
          <w:b/>
        </w:rPr>
        <w:t>10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491505">
        <w:rPr>
          <w:rFonts w:eastAsia="宋体" w:cs="Arial"/>
          <w:b/>
        </w:rPr>
        <w:t>1</w:t>
      </w:r>
      <w:bookmarkStart w:id="2" w:name="_GoBack"/>
      <w:bookmarkEnd w:id="2"/>
      <w:r w:rsidR="00933040">
        <w:rPr>
          <w:rFonts w:eastAsia="宋体" w:cs="Arial"/>
          <w:b/>
        </w:rPr>
        <w:t>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74FE8403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647593">
        <w:rPr>
          <w:rFonts w:cs="Arial"/>
          <w:b/>
          <w:lang w:eastAsia="ja-JP"/>
        </w:rPr>
        <w:t>DL-PRS measurement with reduced capability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3DBBE0E6" w:rsidR="00D553F8" w:rsidRPr="00D553F8" w:rsidRDefault="00747870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>RAN4 has received several LSs regarding</w:t>
      </w:r>
      <w:r w:rsidR="00045BF0">
        <w:rPr>
          <w:lang w:val="en-GB"/>
        </w:rPr>
        <w:t xml:space="preserve"> Rel-17</w:t>
      </w:r>
      <w:r>
        <w:rPr>
          <w:lang w:val="en-GB"/>
        </w:rPr>
        <w:t xml:space="preserve"> NR positioning enhancements, and this contribution will discuss </w:t>
      </w:r>
      <w:r w:rsidR="00F017C9">
        <w:rPr>
          <w:lang w:val="en-GB"/>
        </w:rPr>
        <w:t>the issues on PRS measurement with reduced capability [1] from RAN2</w:t>
      </w:r>
      <w:r w:rsidR="00153218">
        <w:rPr>
          <w:lang w:val="en-GB"/>
        </w:rPr>
        <w:t xml:space="preserve">. </w:t>
      </w: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0E70E50C" w14:textId="09CDF1CC" w:rsidR="007D59DE" w:rsidRDefault="006A3114" w:rsidP="007D59DE">
      <w:pPr>
        <w:spacing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PRS measurements with reduced samples, separately UE capabilities </w:t>
      </w:r>
      <w:r w:rsidR="00683A8A">
        <w:rPr>
          <w:rFonts w:eastAsiaTheme="minorEastAsia"/>
          <w:lang w:eastAsia="zh-CN"/>
        </w:rPr>
        <w:t xml:space="preserve">(i.e. </w:t>
      </w:r>
      <w:r w:rsidR="00604D76">
        <w:rPr>
          <w:rFonts w:eastAsiaTheme="minorEastAsia"/>
          <w:lang w:eastAsia="zh-CN"/>
        </w:rPr>
        <w:t xml:space="preserve">FG </w:t>
      </w:r>
      <w:r w:rsidR="00683A8A">
        <w:rPr>
          <w:rFonts w:eastAsiaTheme="minorEastAsia"/>
          <w:lang w:eastAsia="zh-CN"/>
        </w:rPr>
        <w:t xml:space="preserve">27-3-1 and </w:t>
      </w:r>
      <w:r w:rsidR="00604D76">
        <w:rPr>
          <w:rFonts w:eastAsiaTheme="minorEastAsia"/>
          <w:lang w:eastAsia="zh-CN"/>
        </w:rPr>
        <w:t xml:space="preserve">FG </w:t>
      </w:r>
      <w:r w:rsidR="00683A8A">
        <w:rPr>
          <w:rFonts w:eastAsiaTheme="minorEastAsia"/>
          <w:lang w:eastAsia="zh-CN"/>
        </w:rPr>
        <w:t xml:space="preserve">14-2) </w:t>
      </w:r>
      <w:r>
        <w:rPr>
          <w:rFonts w:eastAsiaTheme="minorEastAsia"/>
          <w:lang w:eastAsia="zh-CN"/>
        </w:rPr>
        <w:t xml:space="preserve">are introduced </w:t>
      </w:r>
      <w:r w:rsidR="00683A8A">
        <w:rPr>
          <w:rFonts w:eastAsiaTheme="minorEastAsia"/>
          <w:lang w:eastAsia="zh-CN"/>
        </w:rPr>
        <w:t xml:space="preserve">by RAN1 and RAN4 </w:t>
      </w:r>
      <w:r>
        <w:rPr>
          <w:rFonts w:eastAsiaTheme="minorEastAsia"/>
          <w:lang w:eastAsia="zh-CN"/>
        </w:rPr>
        <w:t>for RRC_CONNECTED and RRC_INACTIVE states</w:t>
      </w:r>
      <w:r w:rsidR="00683A8A">
        <w:rPr>
          <w:rFonts w:eastAsiaTheme="minorEastAsia"/>
          <w:lang w:eastAsia="zh-CN"/>
        </w:rPr>
        <w:t xml:space="preserve"> respectively</w:t>
      </w:r>
      <w:r>
        <w:rPr>
          <w:rFonts w:eastAsiaTheme="minorEastAsia"/>
          <w:lang w:eastAsia="zh-CN"/>
        </w:rPr>
        <w:t xml:space="preserve">. </w:t>
      </w:r>
      <w:r w:rsidR="00DE3A30">
        <w:rPr>
          <w:rFonts w:eastAsiaTheme="minorEastAsia"/>
          <w:lang w:eastAsia="zh-CN"/>
        </w:rPr>
        <w:t>It is observed that these two capabilities are defined in terms of different granularities</w:t>
      </w:r>
      <w:r w:rsidR="005E2C8B">
        <w:rPr>
          <w:rFonts w:eastAsiaTheme="minorEastAsia"/>
          <w:lang w:eastAsia="zh-CN"/>
        </w:rPr>
        <w:t xml:space="preserve">, and RAN2 sent a LS to ask whether a unified design could be used. </w:t>
      </w:r>
    </w:p>
    <w:p w14:paraId="39177230" w14:textId="1D27BB5D" w:rsidR="006A3114" w:rsidRDefault="00604D76" w:rsidP="007D59DE">
      <w:pPr>
        <w:spacing w:line="24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below [2], </w:t>
      </w:r>
      <w:r w:rsidR="00961CCD">
        <w:rPr>
          <w:rFonts w:eastAsiaTheme="minorEastAsia"/>
          <w:lang w:eastAsia="zh-CN"/>
        </w:rPr>
        <w:t>RAN1</w:t>
      </w:r>
      <w:r>
        <w:rPr>
          <w:rFonts w:eastAsiaTheme="minorEastAsia"/>
          <w:lang w:eastAsia="zh-CN"/>
        </w:rPr>
        <w:t xml:space="preserve"> also think a unified design is desirable and prefer to change FG 14-2 to per</w:t>
      </w:r>
      <w:r w:rsidR="0067049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band considering UE implementation flexibility.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4D76" w:rsidRPr="00604D76" w14:paraId="2BBAD27B" w14:textId="77777777" w:rsidTr="00604D76">
        <w:tc>
          <w:tcPr>
            <w:tcW w:w="9629" w:type="dxa"/>
          </w:tcPr>
          <w:p w14:paraId="1F702151" w14:textId="2385CB20" w:rsidR="00604D76" w:rsidRPr="00604D76" w:rsidRDefault="00604D76" w:rsidP="00604D76">
            <w:pPr>
              <w:jc w:val="both"/>
              <w:rPr>
                <w:rFonts w:eastAsiaTheme="minorEastAsia" w:cs="Arial"/>
                <w:sz w:val="20"/>
                <w:lang w:eastAsia="zh-CN"/>
              </w:rPr>
            </w:pPr>
            <w:r w:rsidRPr="00604D76">
              <w:rPr>
                <w:iCs/>
                <w:sz w:val="20"/>
              </w:rPr>
              <w:t xml:space="preserve">RAN1 would like to thank RAN2 for the LS R2-2208797(R1-2207812) on DL-PRS measurements with reduced samples capability. RAN1 discussed the question in the LS and thinks a unified design is desirable. However, RAN1 technically thinks </w:t>
            </w:r>
            <w:r w:rsidRPr="00604D76">
              <w:rPr>
                <w:iCs/>
                <w:color w:val="FF0000"/>
                <w:sz w:val="20"/>
              </w:rPr>
              <w:t>FG 27-3-1 should be reported per band</w:t>
            </w:r>
            <w:r w:rsidRPr="00604D76">
              <w:rPr>
                <w:iCs/>
                <w:sz w:val="20"/>
              </w:rPr>
              <w:t xml:space="preserve"> considering UE implementation flexibility. So RAN1 recommends RAN4 to change FG 14-2 to per band.</w:t>
            </w:r>
          </w:p>
        </w:tc>
      </w:tr>
    </w:tbl>
    <w:p w14:paraId="1A0C516E" w14:textId="14F9D8C0" w:rsidR="003724B2" w:rsidRDefault="004910B3" w:rsidP="00F32323">
      <w:pPr>
        <w:spacing w:beforeLines="100" w:before="24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</w:t>
      </w:r>
      <w:r w:rsidR="00383609">
        <w:rPr>
          <w:rFonts w:eastAsiaTheme="minorEastAsia"/>
          <w:lang w:eastAsia="zh-CN"/>
        </w:rPr>
        <w:t>has already</w:t>
      </w:r>
      <w:r>
        <w:rPr>
          <w:rFonts w:eastAsiaTheme="minorEastAsia"/>
          <w:lang w:eastAsia="zh-CN"/>
        </w:rPr>
        <w:t xml:space="preserve"> </w:t>
      </w:r>
      <w:r w:rsidR="00DC587F">
        <w:rPr>
          <w:rFonts w:eastAsiaTheme="minorEastAsia" w:hint="eastAsia"/>
          <w:lang w:eastAsia="zh-CN"/>
        </w:rPr>
        <w:t>discussed</w:t>
      </w:r>
      <w:r w:rsidR="00DC587F">
        <w:rPr>
          <w:rFonts w:eastAsiaTheme="minorEastAsia"/>
          <w:lang w:eastAsia="zh-CN"/>
        </w:rPr>
        <w:t xml:space="preserve"> this issue and reached the following agreements in RAN4 #104-e </w:t>
      </w:r>
      <w:r w:rsidR="00DC587F">
        <w:rPr>
          <w:rFonts w:eastAsiaTheme="minorEastAsia" w:hint="eastAsia"/>
          <w:lang w:eastAsia="zh-CN"/>
        </w:rPr>
        <w:t>meeting</w:t>
      </w:r>
      <w:r w:rsidR="00BA2245">
        <w:rPr>
          <w:rFonts w:eastAsiaTheme="minorEastAsia"/>
          <w:lang w:eastAsia="zh-CN"/>
        </w:rPr>
        <w:t xml:space="preserve"> [X</w:t>
      </w:r>
      <w:r w:rsidR="00BA2245" w:rsidRPr="00BA2245">
        <w:rPr>
          <w:rFonts w:eastAsiaTheme="minorEastAsia" w:hint="eastAsia"/>
          <w:lang w:eastAsia="zh-CN"/>
        </w:rPr>
        <w:t xml:space="preserve"> </w:t>
      </w:r>
      <w:r w:rsidR="00BA2245">
        <w:rPr>
          <w:rFonts w:eastAsiaTheme="minorEastAsia" w:hint="eastAsia"/>
          <w:lang w:eastAsia="zh-CN"/>
        </w:rPr>
        <w:t>L</w:t>
      </w:r>
      <w:r w:rsidR="00BA2245">
        <w:rPr>
          <w:rFonts w:eastAsiaTheme="minorEastAsia"/>
          <w:lang w:eastAsia="zh-CN"/>
        </w:rPr>
        <w:t>S</w:t>
      </w:r>
      <w:r w:rsidR="00BA2245" w:rsidRPr="00F32323">
        <w:rPr>
          <w:rFonts w:cs="Arial"/>
          <w:bCs/>
          <w:sz w:val="22"/>
          <w:lang w:eastAsia="zh-CN"/>
        </w:rPr>
        <w:t xml:space="preserve"> </w:t>
      </w:r>
      <w:r w:rsidR="00BA2245" w:rsidRPr="0084779C">
        <w:rPr>
          <w:rFonts w:cs="Arial"/>
          <w:bCs/>
          <w:sz w:val="22"/>
          <w:lang w:eastAsia="zh-CN"/>
        </w:rPr>
        <w:t>R4-2214218</w:t>
      </w:r>
      <w:r w:rsidR="00BA2245">
        <w:rPr>
          <w:rFonts w:eastAsiaTheme="minorEastAsia"/>
          <w:lang w:eastAsia="zh-CN"/>
        </w:rPr>
        <w:t>]</w:t>
      </w:r>
      <w:r w:rsidR="00DC587F">
        <w:rPr>
          <w:rFonts w:eastAsiaTheme="minorEastAsia"/>
          <w:lang w:eastAsia="zh-CN"/>
        </w:rPr>
        <w:t>.</w:t>
      </w:r>
      <w:r w:rsidR="00BA2245">
        <w:rPr>
          <w:rFonts w:eastAsiaTheme="minorEastAsia"/>
          <w:lang w:eastAsia="zh-CN"/>
        </w:rPr>
        <w:t xml:space="preserve"> It is agreed to update FG 14-2 in RRC_INACTIVE to per</w:t>
      </w:r>
      <w:r w:rsidR="00F7266E">
        <w:rPr>
          <w:rFonts w:eastAsiaTheme="minorEastAsia"/>
          <w:lang w:eastAsia="zh-CN"/>
        </w:rPr>
        <w:t xml:space="preserve"> </w:t>
      </w:r>
      <w:r w:rsidR="00BA2245">
        <w:rPr>
          <w:rFonts w:eastAsiaTheme="minorEastAsia"/>
          <w:lang w:eastAsia="zh-CN"/>
        </w:rPr>
        <w:t xml:space="preserve">band, which is </w:t>
      </w:r>
      <w:r w:rsidR="0096660E">
        <w:rPr>
          <w:rFonts w:eastAsiaTheme="minorEastAsia"/>
          <w:lang w:eastAsia="zh-CN"/>
        </w:rPr>
        <w:t>consistent</w:t>
      </w:r>
      <w:r w:rsidR="00BA2245">
        <w:rPr>
          <w:rFonts w:eastAsiaTheme="minorEastAsia"/>
          <w:lang w:eastAsia="zh-CN"/>
        </w:rPr>
        <w:t xml:space="preserve"> with RAN1’s conclusion.</w:t>
      </w:r>
      <w:r w:rsidR="0096660E">
        <w:rPr>
          <w:rFonts w:eastAsiaTheme="minorEastAsia"/>
          <w:lang w:eastAsia="zh-CN"/>
        </w:rPr>
        <w:t xml:space="preserve"> </w:t>
      </w:r>
      <w:r w:rsidR="003724B2">
        <w:rPr>
          <w:rFonts w:eastAsiaTheme="minorEastAsia"/>
          <w:lang w:val="en-GB" w:eastAsia="zh-CN"/>
        </w:rPr>
        <w:t xml:space="preserve">And our draft LS reply is provided in </w:t>
      </w:r>
      <w:r w:rsidR="003F5432">
        <w:rPr>
          <w:rFonts w:eastAsiaTheme="minorEastAsia"/>
          <w:lang w:val="en-GB" w:eastAsia="zh-CN"/>
        </w:rPr>
        <w:t>Anne</w:t>
      </w:r>
      <w:r w:rsidR="00C62FDA">
        <w:rPr>
          <w:rFonts w:eastAsiaTheme="minorEastAsia"/>
          <w:lang w:val="en-GB" w:eastAsia="zh-CN"/>
        </w:rPr>
        <w:t>x</w:t>
      </w:r>
      <w:r w:rsidR="003724B2">
        <w:rPr>
          <w:rFonts w:eastAsiaTheme="minorEastAsia"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E6D" w:rsidRPr="00F75E6D" w14:paraId="2756A64C" w14:textId="77777777" w:rsidTr="00F75E6D">
        <w:tc>
          <w:tcPr>
            <w:tcW w:w="9629" w:type="dxa"/>
          </w:tcPr>
          <w:p w14:paraId="2F63EBB7" w14:textId="63B97EAA" w:rsidR="00F75E6D" w:rsidRPr="00F75E6D" w:rsidRDefault="00F75E6D" w:rsidP="00F32323">
            <w:pPr>
              <w:spacing w:beforeLines="100" w:before="240" w:after="120"/>
              <w:rPr>
                <w:rFonts w:eastAsiaTheme="minorEastAsia"/>
                <w:sz w:val="20"/>
                <w:lang w:eastAsia="zh-CN"/>
              </w:rPr>
            </w:pPr>
            <w:r w:rsidRPr="00F75E6D">
              <w:rPr>
                <w:rFonts w:hint="eastAsia"/>
                <w:sz w:val="20"/>
                <w:lang w:eastAsia="zh-CN"/>
              </w:rPr>
              <w:t xml:space="preserve">RAN4 </w:t>
            </w:r>
            <w:r w:rsidRPr="00F75E6D">
              <w:rPr>
                <w:sz w:val="20"/>
              </w:rPr>
              <w:t>kindly asks RAN</w:t>
            </w:r>
            <w:r w:rsidRPr="00F75E6D">
              <w:rPr>
                <w:rFonts w:hint="eastAsia"/>
                <w:sz w:val="20"/>
                <w:lang w:eastAsia="zh-CN"/>
              </w:rPr>
              <w:t>2</w:t>
            </w:r>
            <w:r w:rsidRPr="00F75E6D">
              <w:rPr>
                <w:sz w:val="20"/>
              </w:rPr>
              <w:t xml:space="preserve"> to </w:t>
            </w:r>
            <w:r w:rsidRPr="00F75E6D">
              <w:rPr>
                <w:rFonts w:hint="eastAsia"/>
                <w:sz w:val="20"/>
                <w:lang w:eastAsia="zh-CN"/>
              </w:rPr>
              <w:t xml:space="preserve">update the capability of </w:t>
            </w:r>
            <w:r w:rsidRPr="00F75E6D">
              <w:rPr>
                <w:i/>
                <w:sz w:val="20"/>
              </w:rPr>
              <w:t xml:space="preserve">supportedDL-PRS-ProcessingSamples-RRC-Inactive </w:t>
            </w:r>
            <w:r w:rsidRPr="00F75E6D">
              <w:rPr>
                <w:rFonts w:hint="eastAsia"/>
                <w:sz w:val="20"/>
                <w:lang w:eastAsia="zh-CN"/>
              </w:rPr>
              <w:t>in RRC_INACTIVE to keep alignment with</w:t>
            </w:r>
            <w:r w:rsidRPr="00F75E6D">
              <w:rPr>
                <w:i/>
                <w:sz w:val="20"/>
              </w:rPr>
              <w:t xml:space="preserve"> supportedDL-PRS-ProcessingSamples</w:t>
            </w:r>
            <w:r w:rsidRPr="00F75E6D">
              <w:rPr>
                <w:rFonts w:hint="eastAsia"/>
                <w:sz w:val="20"/>
                <w:lang w:eastAsia="zh-CN"/>
              </w:rPr>
              <w:t xml:space="preserve"> in RRC_CONNECTED i.e. update the capability of </w:t>
            </w:r>
            <w:r w:rsidRPr="00F75E6D">
              <w:rPr>
                <w:i/>
                <w:sz w:val="20"/>
              </w:rPr>
              <w:t xml:space="preserve">supportedDL-PRS-ProcessingSamples-RRC-Inactive </w:t>
            </w:r>
            <w:r w:rsidRPr="00F75E6D">
              <w:rPr>
                <w:rFonts w:hint="eastAsia"/>
                <w:sz w:val="20"/>
                <w:lang w:eastAsia="zh-CN"/>
              </w:rPr>
              <w:t>in RRC_INACTIVE to per band and optionally report {</w:t>
            </w:r>
            <w:r w:rsidRPr="00F75E6D">
              <w:rPr>
                <w:sz w:val="20"/>
                <w:lang w:eastAsia="zh-CN"/>
              </w:rPr>
              <w:t>supported</w:t>
            </w:r>
            <w:r w:rsidRPr="00F75E6D">
              <w:rPr>
                <w:rFonts w:hint="eastAsia"/>
                <w:sz w:val="20"/>
                <w:lang w:eastAsia="zh-CN"/>
              </w:rPr>
              <w:t xml:space="preserve">}. </w:t>
            </w:r>
          </w:p>
        </w:tc>
      </w:tr>
    </w:tbl>
    <w:p w14:paraId="355279B1" w14:textId="01DD7671" w:rsidR="0059269B" w:rsidRDefault="0096660E" w:rsidP="00485311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</w:t>
      </w:r>
      <w:r>
        <w:rPr>
          <w:rFonts w:eastAsiaTheme="minorEastAsia" w:hint="eastAsia"/>
          <w:b/>
          <w:lang w:val="en-GB" w:eastAsia="zh-CN"/>
        </w:rPr>
        <w:t>bservation</w:t>
      </w:r>
      <w:r w:rsidR="00485311" w:rsidRPr="00DF5858">
        <w:rPr>
          <w:rFonts w:eastAsiaTheme="minorEastAsia"/>
          <w:b/>
          <w:lang w:val="en-GB" w:eastAsia="zh-CN"/>
        </w:rPr>
        <w:t>-1:</w:t>
      </w:r>
      <w:r w:rsidR="00485311">
        <w:rPr>
          <w:rFonts w:eastAsiaTheme="minorEastAsia"/>
          <w:b/>
          <w:lang w:val="en-GB" w:eastAsia="zh-CN"/>
        </w:rPr>
        <w:t xml:space="preserve"> </w:t>
      </w:r>
      <w:r w:rsidR="00EE618A">
        <w:rPr>
          <w:rFonts w:eastAsiaTheme="minorEastAsia"/>
          <w:b/>
          <w:lang w:val="en-GB" w:eastAsia="zh-CN"/>
        </w:rPr>
        <w:t>The agreement “change FG 14-2</w:t>
      </w:r>
      <w:r w:rsidR="00EE618A" w:rsidRPr="00F7266E">
        <w:rPr>
          <w:rFonts w:eastAsiaTheme="minorEastAsia"/>
          <w:b/>
          <w:lang w:val="en-GB" w:eastAsia="zh-CN"/>
        </w:rPr>
        <w:t xml:space="preserve"> </w:t>
      </w:r>
      <w:r w:rsidR="00F7266E" w:rsidRPr="00F7266E">
        <w:rPr>
          <w:rFonts w:eastAsiaTheme="minorEastAsia"/>
          <w:b/>
          <w:lang w:eastAsia="zh-CN"/>
        </w:rPr>
        <w:t>in RRC_INACTIVE</w:t>
      </w:r>
      <w:r w:rsidR="00F7266E">
        <w:rPr>
          <w:rFonts w:eastAsiaTheme="minorEastAsia"/>
          <w:b/>
          <w:lang w:val="en-GB" w:eastAsia="zh-CN"/>
        </w:rPr>
        <w:t xml:space="preserve"> </w:t>
      </w:r>
      <w:r w:rsidR="00EE618A">
        <w:rPr>
          <w:rFonts w:eastAsiaTheme="minorEastAsia"/>
          <w:b/>
          <w:lang w:val="en-GB" w:eastAsia="zh-CN"/>
        </w:rPr>
        <w:t xml:space="preserve">to per band” </w:t>
      </w:r>
      <w:r w:rsidR="00F7266E">
        <w:rPr>
          <w:rFonts w:eastAsiaTheme="minorEastAsia"/>
          <w:b/>
          <w:lang w:val="en-GB" w:eastAsia="zh-CN"/>
        </w:rPr>
        <w:t xml:space="preserve">captured </w:t>
      </w:r>
      <w:r w:rsidR="00EE618A">
        <w:rPr>
          <w:rFonts w:eastAsiaTheme="minorEastAsia"/>
          <w:b/>
          <w:lang w:val="en-GB" w:eastAsia="zh-CN"/>
        </w:rPr>
        <w:t xml:space="preserve">in </w:t>
      </w:r>
      <w:r w:rsidR="00F7266E">
        <w:rPr>
          <w:rFonts w:eastAsiaTheme="minorEastAsia"/>
          <w:b/>
          <w:lang w:val="en-GB" w:eastAsia="zh-CN"/>
        </w:rPr>
        <w:t xml:space="preserve">LS </w:t>
      </w:r>
      <w:r w:rsidR="00086CD1">
        <w:rPr>
          <w:rFonts w:eastAsiaTheme="minorEastAsia"/>
          <w:b/>
          <w:lang w:val="en-GB" w:eastAsia="zh-CN"/>
        </w:rPr>
        <w:t>R</w:t>
      </w:r>
      <w:r w:rsidR="00F7266E">
        <w:rPr>
          <w:rFonts w:eastAsiaTheme="minorEastAsia"/>
          <w:b/>
          <w:lang w:val="en-GB" w:eastAsia="zh-CN"/>
        </w:rPr>
        <w:t>4-2214218</w:t>
      </w:r>
      <w:r w:rsidR="00EE618A">
        <w:rPr>
          <w:rFonts w:eastAsiaTheme="minorEastAsia"/>
          <w:b/>
          <w:lang w:val="en-GB" w:eastAsia="zh-CN"/>
        </w:rPr>
        <w:t xml:space="preserve"> is consistent with </w:t>
      </w:r>
      <w:r w:rsidR="0059269B">
        <w:rPr>
          <w:rFonts w:eastAsiaTheme="minorEastAsia"/>
          <w:b/>
          <w:lang w:val="en-GB" w:eastAsia="zh-CN"/>
        </w:rPr>
        <w:t>RAN1’s recommendation.</w:t>
      </w:r>
    </w:p>
    <w:p w14:paraId="7D6C086E" w14:textId="437176B7" w:rsidR="009874F2" w:rsidRPr="008C6D67" w:rsidRDefault="0096660E" w:rsidP="00F14E0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Confirm RAN1’s recommendation and change FG 14-2 to per band.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179BFF2A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</w:t>
      </w:r>
      <w:r w:rsidR="00637030">
        <w:rPr>
          <w:rFonts w:eastAsiaTheme="minorEastAsia"/>
          <w:lang w:val="en-GB" w:eastAsia="zh-CN"/>
        </w:rPr>
        <w:t>consideration</w:t>
      </w:r>
      <w:r>
        <w:rPr>
          <w:rFonts w:eastAsiaTheme="minorEastAsia"/>
          <w:lang w:val="en-GB" w:eastAsia="zh-CN"/>
        </w:rPr>
        <w:t xml:space="preserve"> on </w:t>
      </w:r>
      <w:r w:rsidR="00637030">
        <w:rPr>
          <w:rFonts w:eastAsiaTheme="minorEastAsia"/>
          <w:lang w:val="en-GB" w:eastAsia="zh-CN"/>
        </w:rPr>
        <w:t xml:space="preserve">questions from RAN1/RAN2 captured in liaisons and </w:t>
      </w:r>
      <w:r w:rsidR="00B572EC">
        <w:rPr>
          <w:rFonts w:eastAsiaTheme="minorEastAsia"/>
          <w:lang w:val="en-GB" w:eastAsia="zh-CN"/>
        </w:rPr>
        <w:t>the following proposals:</w:t>
      </w:r>
    </w:p>
    <w:p w14:paraId="0E09F4E8" w14:textId="77777777" w:rsidR="00582372" w:rsidRDefault="00582372" w:rsidP="00582372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</w:t>
      </w:r>
      <w:r>
        <w:rPr>
          <w:rFonts w:eastAsiaTheme="minorEastAsia" w:hint="eastAsia"/>
          <w:b/>
          <w:lang w:val="en-GB" w:eastAsia="zh-CN"/>
        </w:rPr>
        <w:t>bservation</w:t>
      </w:r>
      <w:r w:rsidRPr="00DF5858">
        <w:rPr>
          <w:rFonts w:eastAsiaTheme="minorEastAsia"/>
          <w:b/>
          <w:lang w:val="en-GB" w:eastAsia="zh-CN"/>
        </w:rPr>
        <w:t>-1:</w:t>
      </w:r>
      <w:r>
        <w:rPr>
          <w:rFonts w:eastAsiaTheme="minorEastAsia"/>
          <w:b/>
          <w:lang w:val="en-GB" w:eastAsia="zh-CN"/>
        </w:rPr>
        <w:t xml:space="preserve"> The agreement “change FG 14-2</w:t>
      </w:r>
      <w:r w:rsidRPr="00F7266E">
        <w:rPr>
          <w:rFonts w:eastAsiaTheme="minorEastAsia"/>
          <w:b/>
          <w:lang w:val="en-GB" w:eastAsia="zh-CN"/>
        </w:rPr>
        <w:t xml:space="preserve"> </w:t>
      </w:r>
      <w:r w:rsidRPr="00F7266E">
        <w:rPr>
          <w:rFonts w:eastAsiaTheme="minorEastAsia"/>
          <w:b/>
          <w:lang w:eastAsia="zh-CN"/>
        </w:rPr>
        <w:t>in RRC_INACTIVE</w:t>
      </w:r>
      <w:r>
        <w:rPr>
          <w:rFonts w:eastAsiaTheme="minorEastAsia"/>
          <w:b/>
          <w:lang w:val="en-GB" w:eastAsia="zh-CN"/>
        </w:rPr>
        <w:t xml:space="preserve"> to per band” captured in LS R4-2214218 is consistent with RAN1’s recommendation.</w:t>
      </w:r>
    </w:p>
    <w:p w14:paraId="29D6F48F" w14:textId="73AD4022" w:rsidR="007D20D2" w:rsidRPr="00582372" w:rsidRDefault="00582372" w:rsidP="007D20D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Confirm RAN1’s recommendation and change FG 14-2 to per band.</w:t>
      </w:r>
    </w:p>
    <w:p w14:paraId="69FA4E29" w14:textId="1F085021" w:rsidR="007D20D2" w:rsidRDefault="007D20D2" w:rsidP="007D20D2">
      <w:pPr>
        <w:pStyle w:val="1"/>
      </w:pPr>
      <w:r>
        <w:lastRenderedPageBreak/>
        <w:t>4</w:t>
      </w:r>
      <w:r>
        <w:tab/>
        <w:t>Reference</w:t>
      </w:r>
    </w:p>
    <w:p w14:paraId="58CE62FC" w14:textId="0D6164D5" w:rsidR="00394998" w:rsidRDefault="001A3750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1A3750">
        <w:t>R2-2208797</w:t>
      </w:r>
      <w:r w:rsidR="0014147A">
        <w:t xml:space="preserve">, </w:t>
      </w:r>
      <w:r w:rsidRPr="001A3750">
        <w:t>LS on DL-PRS measurements with reduced samples capability</w:t>
      </w:r>
    </w:p>
    <w:p w14:paraId="247CFCC8" w14:textId="3F7756FF" w:rsidR="007D20D2" w:rsidRPr="00CD06D4" w:rsidRDefault="00B046A0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B046A0">
        <w:t>R</w:t>
      </w:r>
      <w:r w:rsidRPr="00B046A0">
        <w:rPr>
          <w:rFonts w:hint="eastAsia"/>
        </w:rPr>
        <w:t>1-2207940</w:t>
      </w:r>
      <w:r>
        <w:t>,</w:t>
      </w:r>
      <w:r w:rsidRPr="00B046A0">
        <w:t xml:space="preserve"> R</w:t>
      </w:r>
      <w:r>
        <w:rPr>
          <w:rFonts w:eastAsia="Malgun Gothic" w:cs="Arial"/>
          <w:lang w:eastAsia="ko-KR"/>
        </w:rPr>
        <w:t xml:space="preserve">eply </w:t>
      </w:r>
      <w:r>
        <w:rPr>
          <w:rFonts w:cs="Arial" w:hint="eastAsia"/>
        </w:rPr>
        <w:t xml:space="preserve">LS on DL-PRS </w:t>
      </w:r>
      <w:r>
        <w:rPr>
          <w:rFonts w:cs="Arial"/>
        </w:rPr>
        <w:t xml:space="preserve">measurements with reduced </w:t>
      </w:r>
      <w:r>
        <w:rPr>
          <w:rFonts w:cs="Arial" w:hint="eastAsia"/>
        </w:rPr>
        <w:t>sample</w:t>
      </w:r>
      <w:r>
        <w:rPr>
          <w:rFonts w:cs="Arial"/>
        </w:rPr>
        <w:t>s</w:t>
      </w:r>
      <w:r>
        <w:rPr>
          <w:rFonts w:cs="Arial" w:hint="eastAsia"/>
        </w:rPr>
        <w:t xml:space="preserve"> capability</w:t>
      </w:r>
    </w:p>
    <w:p w14:paraId="154E5DF2" w14:textId="75188800" w:rsidR="003724B2" w:rsidRDefault="003724B2" w:rsidP="00C84719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p w14:paraId="7DCE8E90" w14:textId="5B61F6BE" w:rsidR="00174EEA" w:rsidRDefault="00174EEA" w:rsidP="00174EEA">
      <w:pPr>
        <w:pStyle w:val="1"/>
      </w:pPr>
      <w:r>
        <w:t>5</w:t>
      </w:r>
      <w:r>
        <w:tab/>
        <w:t>Annex</w:t>
      </w:r>
    </w:p>
    <w:p w14:paraId="49265A1E" w14:textId="5F5BFCF3" w:rsidR="00174EEA" w:rsidRDefault="00174EEA" w:rsidP="00C84719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p w14:paraId="1A6D6864" w14:textId="77777777" w:rsidR="00174EEA" w:rsidRPr="00F54D6A" w:rsidRDefault="00174EEA" w:rsidP="00174EEA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cs="Arial"/>
          <w:sz w:val="22"/>
          <w:szCs w:val="22"/>
        </w:rPr>
      </w:pPr>
      <w:r w:rsidRPr="00F54D6A">
        <w:rPr>
          <w:rFonts w:cs="Arial"/>
          <w:bCs/>
          <w:sz w:val="22"/>
          <w:szCs w:val="22"/>
        </w:rPr>
        <w:t>3GPP TSG-RAN WG4 Meeting # 105</w:t>
      </w:r>
      <w:r w:rsidRPr="00090215">
        <w:rPr>
          <w:rFonts w:cs="Arial"/>
          <w:sz w:val="24"/>
          <w:szCs w:val="24"/>
        </w:rPr>
        <w:tab/>
      </w:r>
      <w:r w:rsidRPr="00F54D6A">
        <w:rPr>
          <w:rFonts w:cs="Arial"/>
          <w:sz w:val="22"/>
          <w:szCs w:val="22"/>
        </w:rPr>
        <w:t>R4-22xxxxx</w:t>
      </w:r>
    </w:p>
    <w:p w14:paraId="2D50521B" w14:textId="3C75E42B" w:rsidR="00174EEA" w:rsidRPr="00672E52" w:rsidRDefault="00174EEA" w:rsidP="00174EEA">
      <w:pPr>
        <w:tabs>
          <w:tab w:val="center" w:pos="4536"/>
          <w:tab w:val="right" w:pos="9072"/>
        </w:tabs>
        <w:rPr>
          <w:rFonts w:eastAsiaTheme="minorEastAsia" w:cs="Arial"/>
          <w:b/>
          <w:bCs/>
          <w:sz w:val="22"/>
        </w:rPr>
      </w:pPr>
      <w:r w:rsidRPr="00F54D6A">
        <w:rPr>
          <w:rFonts w:eastAsiaTheme="minorEastAsia" w:cs="Arial"/>
          <w:b/>
          <w:bCs/>
          <w:sz w:val="22"/>
        </w:rPr>
        <w:t>Toulouse, France, November 14 – November 18, 2022</w:t>
      </w:r>
    </w:p>
    <w:p w14:paraId="7D6A9B44" w14:textId="77777777" w:rsidR="00174EEA" w:rsidRPr="00F54D6A" w:rsidRDefault="00174EEA" w:rsidP="00174EEA">
      <w:pPr>
        <w:rPr>
          <w:rFonts w:cs="Arial"/>
          <w:sz w:val="22"/>
        </w:rPr>
      </w:pPr>
    </w:p>
    <w:p w14:paraId="7DD36826" w14:textId="6F482A74" w:rsidR="00174EEA" w:rsidRPr="00C2338D" w:rsidRDefault="00174EEA" w:rsidP="00174EEA">
      <w:pPr>
        <w:rPr>
          <w:sz w:val="22"/>
        </w:rPr>
      </w:pPr>
      <w:r w:rsidRPr="00C2338D">
        <w:rPr>
          <w:rFonts w:cs="Arial"/>
          <w:b/>
          <w:sz w:val="22"/>
        </w:rPr>
        <w:t>Title:</w:t>
      </w:r>
      <w:r w:rsidRPr="00C2338D">
        <w:rPr>
          <w:rFonts w:cs="Arial"/>
          <w:b/>
          <w:sz w:val="22"/>
        </w:rPr>
        <w:tab/>
        <w:t xml:space="preserve">            </w:t>
      </w:r>
      <w:r w:rsidR="00E669DB">
        <w:rPr>
          <w:rFonts w:cs="Arial"/>
          <w:b/>
          <w:sz w:val="22"/>
        </w:rPr>
        <w:t xml:space="preserve"> </w:t>
      </w:r>
      <w:r w:rsidRPr="00C50D0D">
        <w:rPr>
          <w:rFonts w:cs="Arial"/>
          <w:sz w:val="22"/>
        </w:rPr>
        <w:t>Draft reply LS on DL-PRS measurement with reduced capability</w:t>
      </w:r>
    </w:p>
    <w:p w14:paraId="324F821A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  <w:bookmarkStart w:id="3" w:name="OLE_LINK57"/>
      <w:bookmarkStart w:id="4" w:name="OLE_LINK58"/>
      <w:r w:rsidRPr="00C2338D">
        <w:rPr>
          <w:rFonts w:cs="Arial"/>
          <w:b/>
          <w:sz w:val="22"/>
        </w:rPr>
        <w:t>Response to:</w:t>
      </w:r>
      <w:r w:rsidRPr="00C2338D">
        <w:rPr>
          <w:rFonts w:cs="Arial"/>
          <w:b/>
          <w:bCs/>
          <w:sz w:val="22"/>
        </w:rPr>
        <w:tab/>
      </w:r>
      <w:r w:rsidRPr="00C50D0D">
        <w:rPr>
          <w:rFonts w:cs="Arial"/>
          <w:bCs/>
          <w:sz w:val="22"/>
        </w:rPr>
        <w:t>R2-2208797, R1-2207940</w:t>
      </w:r>
    </w:p>
    <w:p w14:paraId="2F3EE282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cs="Arial"/>
          <w:b/>
          <w:sz w:val="22"/>
        </w:rPr>
        <w:t>Release:</w:t>
      </w:r>
      <w:r w:rsidRPr="00C2338D">
        <w:rPr>
          <w:rFonts w:cs="Arial"/>
          <w:b/>
          <w:bCs/>
          <w:sz w:val="22"/>
        </w:rPr>
        <w:tab/>
      </w:r>
      <w:r w:rsidRPr="00C50D0D">
        <w:rPr>
          <w:rFonts w:cs="Arial"/>
          <w:bCs/>
          <w:sz w:val="22"/>
        </w:rPr>
        <w:t>Rel-17</w:t>
      </w:r>
    </w:p>
    <w:bookmarkEnd w:id="5"/>
    <w:bookmarkEnd w:id="6"/>
    <w:bookmarkEnd w:id="7"/>
    <w:p w14:paraId="632A6D6D" w14:textId="65F17F8C" w:rsidR="00174EEA" w:rsidRPr="00C2338D" w:rsidRDefault="00174EEA" w:rsidP="003B788F">
      <w:pPr>
        <w:rPr>
          <w:rFonts w:cs="Arial"/>
          <w:b/>
          <w:bCs/>
          <w:sz w:val="22"/>
        </w:rPr>
      </w:pPr>
      <w:r w:rsidRPr="00C2338D">
        <w:rPr>
          <w:rFonts w:cs="Arial"/>
          <w:b/>
          <w:sz w:val="22"/>
        </w:rPr>
        <w:t>Work Item:</w:t>
      </w:r>
      <w:r w:rsidRPr="00C2338D">
        <w:rPr>
          <w:rFonts w:cs="Arial"/>
          <w:b/>
          <w:bCs/>
          <w:sz w:val="22"/>
        </w:rPr>
        <w:tab/>
        <w:t xml:space="preserve">  </w:t>
      </w:r>
      <w:r w:rsidR="00E669DB">
        <w:rPr>
          <w:rFonts w:cs="Arial"/>
          <w:b/>
          <w:bCs/>
          <w:sz w:val="22"/>
        </w:rPr>
        <w:t xml:space="preserve"> </w:t>
      </w:r>
      <w:proofErr w:type="spellStart"/>
      <w:r w:rsidRPr="00C50D0D">
        <w:rPr>
          <w:rFonts w:cs="Arial"/>
          <w:bCs/>
          <w:sz w:val="22"/>
        </w:rPr>
        <w:t>NR_pos_enh</w:t>
      </w:r>
      <w:proofErr w:type="spellEnd"/>
    </w:p>
    <w:p w14:paraId="6DB4E462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sz w:val="22"/>
        </w:rPr>
      </w:pPr>
    </w:p>
    <w:p w14:paraId="4FAA721F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sz w:val="22"/>
        </w:rPr>
      </w:pPr>
      <w:r w:rsidRPr="00C2338D">
        <w:rPr>
          <w:rFonts w:cs="Arial"/>
          <w:b/>
          <w:sz w:val="22"/>
        </w:rPr>
        <w:t>Source:</w:t>
      </w:r>
      <w:r w:rsidRPr="00C2338D">
        <w:rPr>
          <w:rFonts w:cs="Arial"/>
          <w:b/>
          <w:sz w:val="22"/>
        </w:rPr>
        <w:tab/>
      </w:r>
      <w:r w:rsidRPr="00C50D0D">
        <w:rPr>
          <w:rFonts w:cs="Arial"/>
          <w:sz w:val="22"/>
        </w:rPr>
        <w:t>RAN4</w:t>
      </w:r>
    </w:p>
    <w:p w14:paraId="58E8E61A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  <w:r w:rsidRPr="00C2338D">
        <w:rPr>
          <w:rFonts w:cs="Arial"/>
          <w:b/>
          <w:sz w:val="22"/>
        </w:rPr>
        <w:t>To:</w:t>
      </w:r>
      <w:r w:rsidRPr="00C2338D">
        <w:rPr>
          <w:rFonts w:cs="Arial"/>
          <w:b/>
          <w:bCs/>
          <w:sz w:val="22"/>
        </w:rPr>
        <w:tab/>
      </w:r>
      <w:r w:rsidRPr="00C50D0D">
        <w:rPr>
          <w:rFonts w:cs="Arial"/>
          <w:bCs/>
          <w:sz w:val="22"/>
        </w:rPr>
        <w:t>RAN2, RAN1</w:t>
      </w:r>
    </w:p>
    <w:p w14:paraId="79D06149" w14:textId="77777777" w:rsidR="00174EEA" w:rsidRPr="00C2338D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  <w:bookmarkStart w:id="8" w:name="OLE_LINK45"/>
      <w:bookmarkStart w:id="9" w:name="OLE_LINK46"/>
      <w:r w:rsidRPr="00C2338D">
        <w:rPr>
          <w:rFonts w:cs="Arial"/>
          <w:b/>
          <w:sz w:val="22"/>
        </w:rPr>
        <w:t>Cc:</w:t>
      </w:r>
      <w:r w:rsidRPr="00C2338D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>-</w:t>
      </w:r>
    </w:p>
    <w:bookmarkEnd w:id="8"/>
    <w:bookmarkEnd w:id="9"/>
    <w:p w14:paraId="4A3138A9" w14:textId="77777777" w:rsidR="00174EEA" w:rsidRDefault="00174EEA" w:rsidP="00174EEA">
      <w:pPr>
        <w:spacing w:after="60"/>
        <w:ind w:left="1985" w:hanging="1985"/>
        <w:rPr>
          <w:rFonts w:cs="Arial"/>
          <w:bCs/>
        </w:rPr>
      </w:pPr>
    </w:p>
    <w:p w14:paraId="5D579112" w14:textId="77777777" w:rsidR="00174EEA" w:rsidRPr="000417A4" w:rsidRDefault="00174EEA" w:rsidP="00174EEA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Contact person</w:t>
      </w:r>
      <w:r w:rsidRPr="004E3939">
        <w:rPr>
          <w:rFonts w:cs="Arial"/>
          <w:b/>
          <w:sz w:val="22"/>
        </w:rPr>
        <w:t>:</w:t>
      </w:r>
      <w:r w:rsidRPr="004E3939">
        <w:rPr>
          <w:rFonts w:cs="Arial"/>
          <w:b/>
          <w:bCs/>
          <w:sz w:val="22"/>
        </w:rPr>
        <w:tab/>
      </w:r>
    </w:p>
    <w:p w14:paraId="03654C0A" w14:textId="77777777" w:rsidR="00174EEA" w:rsidRPr="000417A4" w:rsidRDefault="00174EEA" w:rsidP="00174EEA">
      <w:pPr>
        <w:spacing w:after="60"/>
        <w:ind w:left="1985" w:hanging="1985"/>
        <w:rPr>
          <w:rFonts w:cs="Arial"/>
          <w:b/>
          <w:sz w:val="22"/>
        </w:rPr>
      </w:pPr>
      <w:r w:rsidRPr="000417A4">
        <w:rPr>
          <w:rFonts w:cs="Arial"/>
          <w:b/>
          <w:sz w:val="22"/>
        </w:rPr>
        <w:t>E-mail Address:</w:t>
      </w:r>
      <w:r w:rsidRPr="000417A4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 xml:space="preserve"> </w:t>
      </w:r>
    </w:p>
    <w:p w14:paraId="6022CFB5" w14:textId="77777777" w:rsidR="00174EEA" w:rsidRPr="000417A4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</w:p>
    <w:p w14:paraId="328735CF" w14:textId="77777777" w:rsidR="00174EEA" w:rsidRPr="004E3939" w:rsidRDefault="00174EEA" w:rsidP="00174EEA">
      <w:pPr>
        <w:spacing w:after="60"/>
        <w:ind w:left="1985" w:hanging="1985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ab/>
      </w:r>
    </w:p>
    <w:p w14:paraId="082824FD" w14:textId="77777777" w:rsidR="00174EEA" w:rsidRPr="00383545" w:rsidRDefault="00174EEA" w:rsidP="00174EEA">
      <w:pPr>
        <w:spacing w:after="60"/>
        <w:ind w:left="1985" w:hanging="1985"/>
        <w:rPr>
          <w:rFonts w:cs="Arial"/>
          <w:b/>
          <w:sz w:val="22"/>
        </w:rPr>
      </w:pPr>
      <w:r w:rsidRPr="00383545">
        <w:rPr>
          <w:rFonts w:cs="Arial"/>
          <w:b/>
          <w:sz w:val="22"/>
        </w:rPr>
        <w:t>Send a</w:t>
      </w:r>
      <w:r w:rsidRPr="001B7A77">
        <w:rPr>
          <w:rFonts w:cs="Arial"/>
          <w:b/>
          <w:sz w:val="22"/>
        </w:rPr>
        <w:t>ny reply LS to:</w:t>
      </w:r>
      <w:r w:rsidRPr="001B7A77">
        <w:rPr>
          <w:rFonts w:cs="Arial"/>
          <w:b/>
          <w:sz w:val="22"/>
        </w:rPr>
        <w:tab/>
        <w:t xml:space="preserve">3GPP Liaisons Coordinator, </w:t>
      </w:r>
      <w:hyperlink r:id="rId12" w:history="1">
        <w:r w:rsidRPr="001B7A77">
          <w:rPr>
            <w:rStyle w:val="aff1"/>
            <w:rFonts w:cs="Arial"/>
            <w:b/>
            <w:sz w:val="22"/>
          </w:rPr>
          <w:t>mailto:3GPPLiaison@etsi.org</w:t>
        </w:r>
      </w:hyperlink>
    </w:p>
    <w:p w14:paraId="071FA8C6" w14:textId="77777777" w:rsidR="00174EEA" w:rsidRDefault="00174EEA" w:rsidP="00174EEA">
      <w:pPr>
        <w:pStyle w:val="1"/>
      </w:pPr>
      <w:r>
        <w:t>1</w:t>
      </w:r>
      <w:r>
        <w:tab/>
        <w:t>Overall description</w:t>
      </w:r>
    </w:p>
    <w:p w14:paraId="649A6382" w14:textId="77777777" w:rsidR="00174EEA" w:rsidRDefault="00174EEA" w:rsidP="00174EEA">
      <w:pPr>
        <w:spacing w:after="120" w:line="260" w:lineRule="exact"/>
        <w:jc w:val="both"/>
      </w:pPr>
      <w:r w:rsidRPr="001C398A">
        <w:t>RAN</w:t>
      </w:r>
      <w:r>
        <w:t xml:space="preserve">4 would like to </w:t>
      </w:r>
      <w:r w:rsidRPr="001C398A">
        <w:t xml:space="preserve">thank </w:t>
      </w:r>
      <w:r>
        <w:rPr>
          <w:rFonts w:hint="eastAsia"/>
        </w:rPr>
        <w:t>R</w:t>
      </w:r>
      <w:r>
        <w:t xml:space="preserve">AN2 and RAN1 </w:t>
      </w:r>
      <w:r w:rsidRPr="001C398A">
        <w:t>for the</w:t>
      </w:r>
      <w:r>
        <w:t xml:space="preserve"> liaisons (</w:t>
      </w:r>
      <w:r w:rsidRPr="00404D02">
        <w:t>R2-2208797</w:t>
      </w:r>
      <w:r>
        <w:t xml:space="preserve"> and</w:t>
      </w:r>
      <w:r w:rsidRPr="00404D02">
        <w:t xml:space="preserve"> R1-2207940</w:t>
      </w:r>
      <w:r>
        <w:t>) on DL-PRS measurement with reduced capability</w:t>
      </w:r>
      <w:r w:rsidRPr="001C398A">
        <w:t>.</w:t>
      </w:r>
    </w:p>
    <w:p w14:paraId="11E8592E" w14:textId="05ED4706" w:rsidR="00174EEA" w:rsidRDefault="00174EEA" w:rsidP="00174EEA">
      <w:pPr>
        <w:spacing w:after="120" w:line="260" w:lineRule="exact"/>
        <w:jc w:val="both"/>
      </w:pPr>
      <w:r>
        <w:rPr>
          <w:rFonts w:hint="eastAsia"/>
        </w:rPr>
        <w:t>R</w:t>
      </w:r>
      <w:r>
        <w:t xml:space="preserve">AN4 has already discussed the aligned capability design </w:t>
      </w:r>
      <w:r w:rsidR="00E669DB">
        <w:t>between</w:t>
      </w:r>
      <w:r>
        <w:t xml:space="preserve"> FG 27-3-1 and FG 14-2 and reached the following conclusion, which is captured in LS </w:t>
      </w:r>
      <w:r w:rsidRPr="00A33729">
        <w:t>R4-2214218</w:t>
      </w:r>
      <w:r>
        <w:t>. Besides, this conclusion is also consistent to RAN1’s suggestion to change FG 14-</w:t>
      </w:r>
      <w:r w:rsidR="00493040">
        <w:t>2</w:t>
      </w:r>
      <w:r>
        <w:t xml:space="preserve"> to per band.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4EEA" w14:paraId="5D323616" w14:textId="77777777" w:rsidTr="00121D1A">
        <w:tc>
          <w:tcPr>
            <w:tcW w:w="9855" w:type="dxa"/>
          </w:tcPr>
          <w:p w14:paraId="19B20338" w14:textId="77777777" w:rsidR="00174EEA" w:rsidRPr="005061B5" w:rsidRDefault="00174EEA" w:rsidP="00121D1A">
            <w:pPr>
              <w:spacing w:after="120" w:line="260" w:lineRule="exact"/>
              <w:rPr>
                <w:b/>
                <w:bCs/>
                <w:i/>
                <w:iCs/>
              </w:rPr>
            </w:pPr>
            <w:r w:rsidRPr="00F75E6D">
              <w:rPr>
                <w:rFonts w:hint="eastAsia"/>
                <w:sz w:val="20"/>
              </w:rPr>
              <w:t xml:space="preserve">RAN4 </w:t>
            </w:r>
            <w:r w:rsidRPr="00F75E6D">
              <w:rPr>
                <w:sz w:val="20"/>
              </w:rPr>
              <w:t>kindly asks RAN</w:t>
            </w:r>
            <w:r w:rsidRPr="00F75E6D">
              <w:rPr>
                <w:rFonts w:hint="eastAsia"/>
                <w:sz w:val="20"/>
              </w:rPr>
              <w:t>2</w:t>
            </w:r>
            <w:r w:rsidRPr="00F75E6D">
              <w:rPr>
                <w:sz w:val="20"/>
              </w:rPr>
              <w:t xml:space="preserve"> to </w:t>
            </w:r>
            <w:r w:rsidRPr="00F75E6D">
              <w:rPr>
                <w:rFonts w:hint="eastAsia"/>
                <w:sz w:val="20"/>
              </w:rPr>
              <w:t xml:space="preserve">update the capability of </w:t>
            </w:r>
            <w:r w:rsidRPr="00F75E6D">
              <w:rPr>
                <w:i/>
                <w:sz w:val="20"/>
              </w:rPr>
              <w:t xml:space="preserve">supportedDL-PRS-ProcessingSamples-RRC-Inactive </w:t>
            </w:r>
            <w:r w:rsidRPr="00F75E6D">
              <w:rPr>
                <w:rFonts w:hint="eastAsia"/>
                <w:sz w:val="20"/>
              </w:rPr>
              <w:t>in RRC_INACTIVE to keep alignment with</w:t>
            </w:r>
            <w:r w:rsidRPr="00F75E6D">
              <w:rPr>
                <w:i/>
                <w:sz w:val="20"/>
              </w:rPr>
              <w:t xml:space="preserve"> supportedDL-PRS-ProcessingSamples</w:t>
            </w:r>
            <w:r w:rsidRPr="00F75E6D">
              <w:rPr>
                <w:rFonts w:hint="eastAsia"/>
                <w:sz w:val="20"/>
              </w:rPr>
              <w:t xml:space="preserve"> in RRC_CONNECTED i.e. update the capability of </w:t>
            </w:r>
            <w:r w:rsidRPr="00F75E6D">
              <w:rPr>
                <w:i/>
                <w:sz w:val="20"/>
              </w:rPr>
              <w:t xml:space="preserve">supportedDL-PRS-ProcessingSamples-RRC-Inactive </w:t>
            </w:r>
            <w:r w:rsidRPr="00F75E6D">
              <w:rPr>
                <w:rFonts w:hint="eastAsia"/>
                <w:sz w:val="20"/>
              </w:rPr>
              <w:t>in RRC_INACTIVE to per band and optionally report {</w:t>
            </w:r>
            <w:r w:rsidRPr="00F75E6D">
              <w:rPr>
                <w:sz w:val="20"/>
              </w:rPr>
              <w:t>supported</w:t>
            </w:r>
            <w:r w:rsidRPr="00F75E6D">
              <w:rPr>
                <w:rFonts w:hint="eastAsia"/>
                <w:sz w:val="20"/>
              </w:rPr>
              <w:t>}.</w:t>
            </w:r>
          </w:p>
        </w:tc>
      </w:tr>
    </w:tbl>
    <w:p w14:paraId="6A51D36A" w14:textId="77777777" w:rsidR="00174EEA" w:rsidRPr="0068408F" w:rsidRDefault="00174EEA" w:rsidP="00174EEA">
      <w:pPr>
        <w:spacing w:after="120" w:line="260" w:lineRule="exact"/>
        <w:jc w:val="both"/>
        <w:rPr>
          <w:b/>
          <w:bCs/>
          <w:i/>
          <w:iCs/>
        </w:rPr>
      </w:pPr>
    </w:p>
    <w:p w14:paraId="60287926" w14:textId="77777777" w:rsidR="00174EEA" w:rsidRPr="00F92972" w:rsidRDefault="00174EEA" w:rsidP="00174EEA"/>
    <w:p w14:paraId="0BBC9960" w14:textId="77777777" w:rsidR="00174EEA" w:rsidRDefault="00174EEA" w:rsidP="00174EEA">
      <w:pPr>
        <w:pStyle w:val="1"/>
      </w:pPr>
      <w:r>
        <w:lastRenderedPageBreak/>
        <w:t>2</w:t>
      </w:r>
      <w:r>
        <w:tab/>
        <w:t>Actions</w:t>
      </w:r>
    </w:p>
    <w:p w14:paraId="5D54A0EF" w14:textId="77777777" w:rsidR="00174EEA" w:rsidRDefault="00174EEA" w:rsidP="00174EEA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RAN2 </w:t>
      </w:r>
    </w:p>
    <w:p w14:paraId="12AEDF59" w14:textId="77777777" w:rsidR="00174EEA" w:rsidRPr="00017F23" w:rsidRDefault="00174EEA" w:rsidP="00174EEA">
      <w:pPr>
        <w:spacing w:after="120"/>
        <w:ind w:left="993" w:hanging="993"/>
        <w:rPr>
          <w:i/>
          <w:iCs/>
          <w:color w:val="0070C0"/>
        </w:rPr>
      </w:pPr>
      <w:r>
        <w:rPr>
          <w:rFonts w:cs="Arial"/>
          <w:b/>
        </w:rPr>
        <w:t xml:space="preserve">ACTION: </w:t>
      </w:r>
      <w:r w:rsidRPr="000F6242">
        <w:rPr>
          <w:rFonts w:cs="Arial"/>
          <w:b/>
          <w:color w:val="0070C0"/>
        </w:rPr>
        <w:tab/>
      </w:r>
      <w:r w:rsidRPr="005378D0">
        <w:rPr>
          <w:color w:val="000000"/>
        </w:rPr>
        <w:t>RAN</w:t>
      </w:r>
      <w:r>
        <w:rPr>
          <w:color w:val="000000"/>
        </w:rPr>
        <w:t>4</w:t>
      </w:r>
      <w:r w:rsidRPr="005378D0">
        <w:rPr>
          <w:color w:val="000000"/>
        </w:rPr>
        <w:t xml:space="preserve"> respectfully ask</w:t>
      </w:r>
      <w:r>
        <w:rPr>
          <w:color w:val="000000"/>
        </w:rPr>
        <w:t>s</w:t>
      </w:r>
      <w:r w:rsidRPr="005378D0">
        <w:rPr>
          <w:color w:val="000000"/>
        </w:rPr>
        <w:t xml:space="preserve"> </w:t>
      </w:r>
      <w:r>
        <w:rPr>
          <w:color w:val="000000"/>
        </w:rPr>
        <w:t>RAN2</w:t>
      </w:r>
      <w:r w:rsidRPr="005378D0">
        <w:rPr>
          <w:color w:val="000000"/>
        </w:rPr>
        <w:t xml:space="preserve"> to take the above information into consideration in their future work.</w:t>
      </w:r>
    </w:p>
    <w:p w14:paraId="59BB09BC" w14:textId="77777777" w:rsidR="00174EEA" w:rsidRDefault="00174EEA" w:rsidP="00174EEA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71582C" w14:textId="3B54F85E" w:rsidR="00174EEA" w:rsidRDefault="00174EEA" w:rsidP="00174EEA">
      <w:r>
        <w:t>RAN4 Meeting #106</w:t>
      </w:r>
      <w:r>
        <w:tab/>
      </w:r>
      <w:r>
        <w:tab/>
        <w:t xml:space="preserve">      27 Feb – 03 Mar</w:t>
      </w:r>
      <w:r>
        <w:tab/>
      </w:r>
      <w:r>
        <w:tab/>
      </w:r>
      <w:r>
        <w:tab/>
        <w:t>Athens</w:t>
      </w:r>
    </w:p>
    <w:p w14:paraId="525078E2" w14:textId="77777777" w:rsidR="00174EEA" w:rsidRPr="004B45B8" w:rsidRDefault="00174EEA" w:rsidP="00174EEA">
      <w:r>
        <w:t>RAN4 Meeting #106-bis-e</w:t>
      </w:r>
      <w:r>
        <w:tab/>
      </w:r>
      <w:r>
        <w:tab/>
        <w:t>17 Apr – 26 Apr</w:t>
      </w:r>
      <w:r>
        <w:tab/>
      </w:r>
      <w:r>
        <w:tab/>
      </w:r>
      <w:r>
        <w:tab/>
        <w:t>Online</w:t>
      </w:r>
    </w:p>
    <w:p w14:paraId="6703DE20" w14:textId="77777777" w:rsidR="00174EEA" w:rsidRPr="0069463A" w:rsidRDefault="00174EEA" w:rsidP="00C84719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174EEA" w:rsidRPr="0069463A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D9A1F" w14:textId="77777777" w:rsidR="00473F86" w:rsidRDefault="00473F86" w:rsidP="00973137">
      <w:pPr>
        <w:spacing w:after="0" w:line="240" w:lineRule="auto"/>
      </w:pPr>
      <w:r>
        <w:separator/>
      </w:r>
    </w:p>
  </w:endnote>
  <w:endnote w:type="continuationSeparator" w:id="0">
    <w:p w14:paraId="2E46510D" w14:textId="77777777" w:rsidR="00473F86" w:rsidRDefault="00473F8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666A8" w14:textId="77777777" w:rsidR="00473F86" w:rsidRDefault="00473F86" w:rsidP="00973137">
      <w:pPr>
        <w:spacing w:after="0" w:line="240" w:lineRule="auto"/>
      </w:pPr>
      <w:r>
        <w:separator/>
      </w:r>
    </w:p>
  </w:footnote>
  <w:footnote w:type="continuationSeparator" w:id="0">
    <w:p w14:paraId="0DF3A0D1" w14:textId="77777777" w:rsidR="00473F86" w:rsidRDefault="00473F8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1A7DF1"/>
    <w:multiLevelType w:val="hybridMultilevel"/>
    <w:tmpl w:val="E6A25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1"/>
  </w:num>
  <w:num w:numId="7">
    <w:abstractNumId w:val="0"/>
  </w:num>
  <w:num w:numId="8">
    <w:abstractNumId w:val="28"/>
  </w:num>
  <w:num w:numId="9">
    <w:abstractNumId w:val="15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3"/>
  </w:num>
  <w:num w:numId="19">
    <w:abstractNumId w:val="3"/>
  </w:num>
  <w:num w:numId="20">
    <w:abstractNumId w:val="11"/>
  </w:num>
  <w:num w:numId="21">
    <w:abstractNumId w:val="29"/>
  </w:num>
  <w:num w:numId="22">
    <w:abstractNumId w:val="6"/>
  </w:num>
  <w:num w:numId="23">
    <w:abstractNumId w:val="14"/>
  </w:num>
  <w:num w:numId="24">
    <w:abstractNumId w:val="23"/>
  </w:num>
  <w:num w:numId="25">
    <w:abstractNumId w:val="16"/>
  </w:num>
  <w:num w:numId="26">
    <w:abstractNumId w:val="27"/>
  </w:num>
  <w:num w:numId="27">
    <w:abstractNumId w:val="5"/>
  </w:num>
  <w:num w:numId="28">
    <w:abstractNumId w:val="20"/>
  </w:num>
  <w:num w:numId="29">
    <w:abstractNumId w:val="9"/>
  </w:num>
  <w:num w:numId="30">
    <w:abstractNumId w:val="24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7678"/>
    <w:rsid w:val="00017A58"/>
    <w:rsid w:val="000205A3"/>
    <w:rsid w:val="00020E35"/>
    <w:rsid w:val="00025264"/>
    <w:rsid w:val="0002564D"/>
    <w:rsid w:val="00025B2A"/>
    <w:rsid w:val="00025ECA"/>
    <w:rsid w:val="00026136"/>
    <w:rsid w:val="000277B7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DDE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7D5"/>
    <w:rsid w:val="000B0FF3"/>
    <w:rsid w:val="000B1469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3CF3"/>
    <w:rsid w:val="00103F8B"/>
    <w:rsid w:val="00104973"/>
    <w:rsid w:val="00105031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19D8"/>
    <w:rsid w:val="00161E37"/>
    <w:rsid w:val="0016232C"/>
    <w:rsid w:val="00162DA1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4EEA"/>
    <w:rsid w:val="0017502C"/>
    <w:rsid w:val="0017540B"/>
    <w:rsid w:val="00175C83"/>
    <w:rsid w:val="00176E14"/>
    <w:rsid w:val="0017774C"/>
    <w:rsid w:val="0018010A"/>
    <w:rsid w:val="00180367"/>
    <w:rsid w:val="0018143F"/>
    <w:rsid w:val="00181A13"/>
    <w:rsid w:val="00181FF8"/>
    <w:rsid w:val="0018604C"/>
    <w:rsid w:val="001864CE"/>
    <w:rsid w:val="00186502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7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25DF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5F85"/>
    <w:rsid w:val="003561EA"/>
    <w:rsid w:val="00357380"/>
    <w:rsid w:val="0035793D"/>
    <w:rsid w:val="003602D9"/>
    <w:rsid w:val="003604CE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3609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31A"/>
    <w:rsid w:val="003A2437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88F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5432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7565"/>
    <w:rsid w:val="00457B71"/>
    <w:rsid w:val="004631C6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3F86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505"/>
    <w:rsid w:val="00491EC5"/>
    <w:rsid w:val="00492ADC"/>
    <w:rsid w:val="00492BC5"/>
    <w:rsid w:val="00492D1E"/>
    <w:rsid w:val="00493040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2DAF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FC9"/>
    <w:rsid w:val="00564BBA"/>
    <w:rsid w:val="0057058C"/>
    <w:rsid w:val="00571466"/>
    <w:rsid w:val="00572505"/>
    <w:rsid w:val="00573835"/>
    <w:rsid w:val="005750B8"/>
    <w:rsid w:val="0057607D"/>
    <w:rsid w:val="00577965"/>
    <w:rsid w:val="00582094"/>
    <w:rsid w:val="00582372"/>
    <w:rsid w:val="00582809"/>
    <w:rsid w:val="00583294"/>
    <w:rsid w:val="005841F3"/>
    <w:rsid w:val="00584F09"/>
    <w:rsid w:val="005875AA"/>
    <w:rsid w:val="0058798C"/>
    <w:rsid w:val="005900FA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47593"/>
    <w:rsid w:val="0064795A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2E52"/>
    <w:rsid w:val="006741F2"/>
    <w:rsid w:val="006749B8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A8A"/>
    <w:rsid w:val="00683ECE"/>
    <w:rsid w:val="0068729F"/>
    <w:rsid w:val="00690A5B"/>
    <w:rsid w:val="00690B1E"/>
    <w:rsid w:val="00691026"/>
    <w:rsid w:val="006910D9"/>
    <w:rsid w:val="00691505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A20"/>
    <w:rsid w:val="006B50CF"/>
    <w:rsid w:val="006B5C38"/>
    <w:rsid w:val="006C03B8"/>
    <w:rsid w:val="006C06C1"/>
    <w:rsid w:val="006C2602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6E34"/>
    <w:rsid w:val="007571E1"/>
    <w:rsid w:val="00757A58"/>
    <w:rsid w:val="007600C0"/>
    <w:rsid w:val="007604B2"/>
    <w:rsid w:val="00761E2E"/>
    <w:rsid w:val="00762AE1"/>
    <w:rsid w:val="00764CC3"/>
    <w:rsid w:val="00765281"/>
    <w:rsid w:val="00765C06"/>
    <w:rsid w:val="00766BAD"/>
    <w:rsid w:val="00766F28"/>
    <w:rsid w:val="00767AD1"/>
    <w:rsid w:val="007720C7"/>
    <w:rsid w:val="007729A2"/>
    <w:rsid w:val="00775076"/>
    <w:rsid w:val="007754C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D18"/>
    <w:rsid w:val="007C4C8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40F2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6D67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C9F"/>
    <w:rsid w:val="00917351"/>
    <w:rsid w:val="00917CE9"/>
    <w:rsid w:val="0092075B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55EB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5904"/>
    <w:rsid w:val="009C687B"/>
    <w:rsid w:val="009C6D39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D1"/>
    <w:rsid w:val="009F623C"/>
    <w:rsid w:val="009F6631"/>
    <w:rsid w:val="009F6B4E"/>
    <w:rsid w:val="00A01271"/>
    <w:rsid w:val="00A031D8"/>
    <w:rsid w:val="00A03BF3"/>
    <w:rsid w:val="00A048A8"/>
    <w:rsid w:val="00A04F49"/>
    <w:rsid w:val="00A0595C"/>
    <w:rsid w:val="00A05B83"/>
    <w:rsid w:val="00A07829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193B"/>
    <w:rsid w:val="00A21CF3"/>
    <w:rsid w:val="00A222C3"/>
    <w:rsid w:val="00A22B90"/>
    <w:rsid w:val="00A2351A"/>
    <w:rsid w:val="00A25E87"/>
    <w:rsid w:val="00A263D4"/>
    <w:rsid w:val="00A264A9"/>
    <w:rsid w:val="00A26DCF"/>
    <w:rsid w:val="00A27785"/>
    <w:rsid w:val="00A27B58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40E0"/>
    <w:rsid w:val="00AE4176"/>
    <w:rsid w:val="00AE42E7"/>
    <w:rsid w:val="00AE4A7A"/>
    <w:rsid w:val="00AE4DBA"/>
    <w:rsid w:val="00AE4F07"/>
    <w:rsid w:val="00AE57B0"/>
    <w:rsid w:val="00AF0559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3423"/>
    <w:rsid w:val="00B5371B"/>
    <w:rsid w:val="00B548B7"/>
    <w:rsid w:val="00B54D00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0F"/>
    <w:rsid w:val="00BE4E7B"/>
    <w:rsid w:val="00BE5394"/>
    <w:rsid w:val="00BE58D4"/>
    <w:rsid w:val="00BE5975"/>
    <w:rsid w:val="00BE7406"/>
    <w:rsid w:val="00BE7603"/>
    <w:rsid w:val="00BF0D1D"/>
    <w:rsid w:val="00BF2778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2550"/>
    <w:rsid w:val="00C62FDA"/>
    <w:rsid w:val="00C635DB"/>
    <w:rsid w:val="00C6464F"/>
    <w:rsid w:val="00C64672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4719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69DB"/>
    <w:rsid w:val="00E67C51"/>
    <w:rsid w:val="00E67F08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59C4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17C9"/>
    <w:rsid w:val="00F02DBE"/>
    <w:rsid w:val="00F0467F"/>
    <w:rsid w:val="00F04F6E"/>
    <w:rsid w:val="00F0528D"/>
    <w:rsid w:val="00F06221"/>
    <w:rsid w:val="00F06C67"/>
    <w:rsid w:val="00F06DFD"/>
    <w:rsid w:val="00F071D1"/>
    <w:rsid w:val="00F072BD"/>
    <w:rsid w:val="00F07533"/>
    <w:rsid w:val="00F07FF8"/>
    <w:rsid w:val="00F10629"/>
    <w:rsid w:val="00F130A3"/>
    <w:rsid w:val="00F14E04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512E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3E0A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CF9"/>
    <w:rsid w:val="00FB4C80"/>
    <w:rsid w:val="00FB5482"/>
    <w:rsid w:val="00FB6A6A"/>
    <w:rsid w:val="00FC1637"/>
    <w:rsid w:val="00FC3892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  <w:ind w:left="1080"/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uiPriority w:val="59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F28A977-700B-48A1-B61D-A69535B1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3</Pages>
  <Words>607</Words>
  <Characters>3461</Characters>
  <Application>Microsoft Office Word</Application>
  <DocSecurity>0</DocSecurity>
  <Lines>28</Lines>
  <Paragraphs>8</Paragraphs>
  <ScaleCrop>false</ScaleCrop>
  <Company>Ericsson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1233</cp:revision>
  <cp:lastPrinted>2008-01-31T07:09:00Z</cp:lastPrinted>
  <dcterms:created xsi:type="dcterms:W3CDTF">2022-07-27T03:17:00Z</dcterms:created>
  <dcterms:modified xsi:type="dcterms:W3CDTF">2022-11-07T11:16:00Z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